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7F" w:rsidRPr="00F0207F" w:rsidRDefault="00F0207F" w:rsidP="00F0207F">
      <w:pPr>
        <w:jc w:val="center"/>
        <w:rPr>
          <w:rFonts w:ascii="Times New Roman" w:hAnsi="Times New Roman"/>
          <w:b/>
          <w:sz w:val="24"/>
          <w:szCs w:val="24"/>
        </w:rPr>
      </w:pPr>
      <w:r w:rsidRPr="00F0207F">
        <w:rPr>
          <w:rFonts w:ascii="Times New Roman" w:hAnsi="Times New Roman"/>
          <w:b/>
          <w:sz w:val="24"/>
          <w:szCs w:val="24"/>
        </w:rPr>
        <w:t>Вопросы для контрольных работ по дисциплине «Мировая экономика и международные экономические отношения»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1. Понятие мирового хозяйства. Основные показатели развития мирового хозяйства.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2. Сущность и формы международного разделения труда.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3. Международная специализация и кооперация.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4. Международное производство и его формы.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5. Природно-ресурсный потенциал мировой экономики. Роль природных ресурсов в мировом хозяйстве. 6. Трудовые ресурсы мирового хозяйства.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7. Финансовые ресурсы. Мировые финансовые рынки.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8. Предпринимательские ресурсы мирового хозяйства.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9. Научно-технические ресурсы мирового хозяйства начала XXI века.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10. Критерии группировки стран мира.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11. Особенности экономики развитых стран.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12. Особенности экономики развивающихся стран.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F0207F">
        <w:rPr>
          <w:rFonts w:ascii="Times New Roman" w:hAnsi="Times New Roman"/>
          <w:sz w:val="24"/>
          <w:szCs w:val="24"/>
        </w:rPr>
        <w:t>Постиндустриализация</w:t>
      </w:r>
      <w:proofErr w:type="spellEnd"/>
      <w:r w:rsidRPr="00F0207F">
        <w:rPr>
          <w:rFonts w:ascii="Times New Roman" w:hAnsi="Times New Roman"/>
          <w:sz w:val="24"/>
          <w:szCs w:val="24"/>
        </w:rPr>
        <w:t xml:space="preserve"> как основная тенденция современной мировой экономики.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14. Глобализация - ведущая тенденция в современной мировой экономике.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15. Теоретические концепции ТНК. Структура ТНК.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16. Понятие и формы международной экономической интеграции.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17. Европейский союз. Причины создания ЕС. Этапы интеграции.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18. НАФТА и МЕРКОСУР. АСЕАН и АТЭС. Содружество Независимых Государств.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19. Международный валютный фонд и его характеристика.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20. Факторы конкурентоспособности национальной экономики. Усиление роли национальной конкурентоспособности. 21. Основные сдвиги в структуре мировой экономики.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22. Проблема преодоления бедности и отсталости.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23. Проблема мира и демилитаризации.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24. Продовольственная проблема.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25. Демографическая проблема.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26. Экологическая проблема.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27. Проблема устойчивого развития.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lastRenderedPageBreak/>
        <w:t xml:space="preserve">28. Конъюнктура мировых товарных рынков.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29. Товарная номенклатура внешнеэкономической деятельности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. 30. Гармонизированная система описания и кодирования товаров (ГС).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31. Стандартная международная торговая классификация (СМТК) ООН.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32. </w:t>
      </w:r>
      <w:proofErr w:type="spellStart"/>
      <w:r w:rsidRPr="00F0207F">
        <w:rPr>
          <w:rFonts w:ascii="Times New Roman" w:hAnsi="Times New Roman"/>
          <w:sz w:val="24"/>
          <w:szCs w:val="24"/>
        </w:rPr>
        <w:t>Ценообразующие</w:t>
      </w:r>
      <w:proofErr w:type="spellEnd"/>
      <w:r w:rsidRPr="00F0207F">
        <w:rPr>
          <w:rFonts w:ascii="Times New Roman" w:hAnsi="Times New Roman"/>
          <w:sz w:val="24"/>
          <w:szCs w:val="24"/>
        </w:rPr>
        <w:t xml:space="preserve"> факторы международной торговли.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33. Виды внешнеторговых цен.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34. Множественность мировых цен. Особенности мировых цен.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35. Закономерности формирования цен на мировых рынках.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36. Ценовая политика на мировых рынках.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37. Основные группы терминов и значение отдельных терминов (FOB,CIF, DDP и др.) в </w:t>
      </w:r>
      <w:proofErr w:type="spellStart"/>
      <w:r w:rsidRPr="00F0207F">
        <w:rPr>
          <w:rFonts w:ascii="Times New Roman" w:hAnsi="Times New Roman"/>
          <w:sz w:val="24"/>
          <w:szCs w:val="24"/>
        </w:rPr>
        <w:t>Инкотермс</w:t>
      </w:r>
      <w:proofErr w:type="spellEnd"/>
      <w:r w:rsidRPr="00F0207F">
        <w:rPr>
          <w:rFonts w:ascii="Times New Roman" w:hAnsi="Times New Roman"/>
          <w:sz w:val="24"/>
          <w:szCs w:val="24"/>
        </w:rPr>
        <w:t xml:space="preserve"> - 2010.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38. Территориальная структура международной торговли.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39. Товарная структура международной торговли.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40. Государственное регулирование внешней торговли.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41. Фритредерство (политика свободной торговли) и протекционизм.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42. Либерализация внешнеэкономической политики.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43. Тарифные методы регулирования внешней торговли.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44. Таможенная пошлина и таможенный тариф. Классификация видов таможенных пошлин. Импортная пошлина. Экспортная пошлина.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45. Экономические меры нетарифного регулирования.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46. Административные меры нетарифного регулирования.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47. Международное регулирование внешней торговли.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48. .Международный рынок услуг: общая характеристика.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49. Классификация услуг по ВТО.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50. Международные транспортные услуги.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51. Международный рынок технологий.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52. Международные рынки инжиниринговых, консалтинговых, информационных услуг.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53. Международный туризм: проблемы и перспективы развития.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54. Международное движение капитала и его формы.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lastRenderedPageBreak/>
        <w:t xml:space="preserve">55. Международные инвестиции.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56. Государственное и межгосударственное регулирование движения капитала.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57. Свободные экономические зоны (СЭЗ). Оффшорная зона (характеристика, примеры).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58. Мировая и национальная валютные системы.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59. Эволюция международной валютной системы.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60. </w:t>
      </w:r>
      <w:proofErr w:type="spellStart"/>
      <w:r w:rsidRPr="00F0207F">
        <w:rPr>
          <w:rFonts w:ascii="Times New Roman" w:hAnsi="Times New Roman"/>
          <w:sz w:val="24"/>
          <w:szCs w:val="24"/>
        </w:rPr>
        <w:t>Бреттон-Вудская</w:t>
      </w:r>
      <w:proofErr w:type="spellEnd"/>
      <w:r w:rsidRPr="00F0207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0207F">
        <w:rPr>
          <w:rFonts w:ascii="Times New Roman" w:hAnsi="Times New Roman"/>
          <w:sz w:val="24"/>
          <w:szCs w:val="24"/>
        </w:rPr>
        <w:t>Ямайская</w:t>
      </w:r>
      <w:proofErr w:type="gramEnd"/>
      <w:r w:rsidRPr="00F0207F">
        <w:rPr>
          <w:rFonts w:ascii="Times New Roman" w:hAnsi="Times New Roman"/>
          <w:sz w:val="24"/>
          <w:szCs w:val="24"/>
        </w:rPr>
        <w:t xml:space="preserve"> валютные системы.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61. Факторы, влияющие на динамику валютного курса.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62. Сущность и формы международных расчетов.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63. Внешний до</w:t>
      </w:r>
      <w:proofErr w:type="gramStart"/>
      <w:r w:rsidRPr="00F0207F">
        <w:rPr>
          <w:rFonts w:ascii="Times New Roman" w:hAnsi="Times New Roman"/>
          <w:sz w:val="24"/>
          <w:szCs w:val="24"/>
        </w:rPr>
        <w:t>лг стр</w:t>
      </w:r>
      <w:proofErr w:type="gramEnd"/>
      <w:r w:rsidRPr="00F0207F">
        <w:rPr>
          <w:rFonts w:ascii="Times New Roman" w:hAnsi="Times New Roman"/>
          <w:sz w:val="24"/>
          <w:szCs w:val="24"/>
        </w:rPr>
        <w:t xml:space="preserve">аны.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64. Золотовалютные резервы.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 65. Тенденции развития международного рынка рабочей силы. </w:t>
      </w:r>
    </w:p>
    <w:p w:rsidR="00F0207F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 xml:space="preserve">66. Международная трудовая миграция. Направления миграции. </w:t>
      </w:r>
    </w:p>
    <w:p w:rsidR="00DC594E" w:rsidRPr="00F0207F" w:rsidRDefault="00F0207F">
      <w:pPr>
        <w:rPr>
          <w:rFonts w:ascii="Times New Roman" w:hAnsi="Times New Roman"/>
          <w:sz w:val="24"/>
          <w:szCs w:val="24"/>
        </w:rPr>
      </w:pPr>
      <w:r w:rsidRPr="00F0207F">
        <w:rPr>
          <w:rFonts w:ascii="Times New Roman" w:hAnsi="Times New Roman"/>
          <w:sz w:val="24"/>
          <w:szCs w:val="24"/>
        </w:rPr>
        <w:t>67. Регулирование международной трудовой миграции</w:t>
      </w:r>
    </w:p>
    <w:sectPr w:rsidR="00DC594E" w:rsidRPr="00F0207F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F0207F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D754D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6290A"/>
    <w:rsid w:val="00977681"/>
    <w:rsid w:val="00981DDA"/>
    <w:rsid w:val="0098369E"/>
    <w:rsid w:val="00995857"/>
    <w:rsid w:val="009B1BC5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207F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2017-02-14T08:19:00Z</dcterms:created>
  <dcterms:modified xsi:type="dcterms:W3CDTF">2017-02-14T08:23:00Z</dcterms:modified>
</cp:coreProperties>
</file>